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after="157" w:afterLines="50"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附件3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after="157" w:afterLines="50"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after="157" w:afterLines="50" w:line="500" w:lineRule="exact"/>
        <w:ind w:left="0" w:leftChars="0"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201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年中央财政支持社会组织参与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after="157" w:afterLines="50" w:line="500" w:lineRule="exact"/>
        <w:ind w:left="0" w:leftChars="0"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社会服务项目人员培训示范项目管理办法</w:t>
      </w:r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after="157" w:afterLines="50"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/>
        <w:topLinePunct w:val="0"/>
        <w:autoSpaceDN w:val="0"/>
        <w:bidi w:val="0"/>
        <w:adjustRightInd w:val="0"/>
        <w:snapToGrid w:val="0"/>
        <w:spacing w:after="157" w:afterLines="50"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一、项目目标</w:t>
      </w:r>
    </w:p>
    <w:p>
      <w:pPr>
        <w:keepNext w:val="0"/>
        <w:keepLines w:val="0"/>
        <w:pageBreakBefore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/>
        <w:topLinePunct w:val="0"/>
        <w:autoSpaceDN w:val="0"/>
        <w:bidi w:val="0"/>
        <w:adjustRightInd w:val="0"/>
        <w:snapToGrid w:val="0"/>
        <w:spacing w:after="157" w:afterLines="50"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通过社会组织能力建设项目，向社会组织负责人和业务工作人员，宣传党和政府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有关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政策，普及社会组织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法律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法规，引导和团结社会组织围绕党和国家工作中心，参与社会服务，履行社会责任，发挥积极作用。</w:t>
      </w:r>
    </w:p>
    <w:p>
      <w:pPr>
        <w:keepNext w:val="0"/>
        <w:keepLines w:val="0"/>
        <w:pageBreakBefore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/>
        <w:topLinePunct w:val="0"/>
        <w:autoSpaceDN w:val="0"/>
        <w:bidi w:val="0"/>
        <w:adjustRightInd w:val="0"/>
        <w:snapToGrid w:val="0"/>
        <w:spacing w:after="157" w:afterLines="50"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二、培训对象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主要对社会组织负责人和业务工作人员进行培训。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三、培训内容和课程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主要培训政策法规、项目运作、业务技能、专业知识等内容。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必修课程：1.社会组织党的建设；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 2.社会组织政策法规体系；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 3.社会组织管理制度改革；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 4.社会组织登记制度；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 5.社会组织管理制度；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 6.社会组织行政执法制度；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 7.社会组织财税制度；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     8.政府向社会组织购买服务制度。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选修课程：1.社会组织评估制度；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 2.社会组织人才队伍建设；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 3.社会组织项目管理；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 4.社会组织资金及筹资管理；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 5.社会工作方法在社会组织工作中的运用；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 6.社会组织能力建设；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 7.社会建设与社会管理创新；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 8.宏观经济形势；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 9.社会组织有关专项工作；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 10.其他课程。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培训时间：一般不低于3天（不含报到时间）。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各地可根据实际情况，设计、调整选修课程。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四、项目管理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民政部及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各省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级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民政部门应当制定培训计划，统筹安排培训任务，精心设计培训课程，组织师资力量指导、监督培训承办单位做好具体培训工作。各省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级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民政部门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可以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联合培训机构（社会组织）共同申请和执行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每期培训需进行培训总结，汇总学员意见和建议。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执行单位应当保留培训通知、课程设置、教材讲义、会场照片、签到表、发票、消费明细等备查。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支付标准：食宿、交通、会议室、授课、材料等费用每人每天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55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0元以内。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after="157" w:afterLines="50" w:line="500" w:lineRule="exact"/>
        <w:ind w:left="0" w:leftChars="0" w:right="0" w:righ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培训应当厉行节约、反对浪费，规范简朴、务实高效，符合中央八项规定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精神和实施细则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有关要求。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spacing w:after="157" w:afterLines="50" w:line="500" w:lineRule="exact"/>
        <w:ind w:left="0" w:leftChars="0" w:right="0" w:righ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eastAsia="zh-CN"/>
        </w:rPr>
        <w:t>民政部社会组织管理局将根据工作安排，组织人员对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/>
        </w:rPr>
        <w:t>D类项目执行情况进行检查、指导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after="157" w:afterLines="50" w:line="500" w:lineRule="exact"/>
        <w:ind w:left="0" w:leftChars="0" w:right="0" w:rightChars="0" w:firstLine="64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I9HKErcBAABXAwAADgAAAGRycy9lMm9Eb2MueG1srVNNrtMwEN4jcQfL&#10;e5q00kMlavoEenoICQHSgwO4jt1Y8p9m3Ca9ANyAFRv2nKvnYOwmffzsEBtnPDP+Zr5vJpvb0Vl2&#10;VIAm+JYvFzVnysvQGb9v+aeP98/WnGESvhM2eNXyk0J+u336ZDPERq1CH2yngBGIx2aILe9Tik1V&#10;oeyVE7gIUXkK6gBOJLrCvupADITubLWq6+fVEKCLEKRCJO/dJci3BV9rJdN7rVElZltOvaVyQjl3&#10;+ay2G9HsQcTeyKkN8Q9dOGE8Fb1C3Ykk2AHMX1DOSAgYdFrI4KqgtZGqcCA2y/oPNg+9iKpwIXEw&#10;XmXC/wcr3x0/ADMdzY4zLxyN6Pz1y/nbj/P3z2xZr26yQkPEhhIfIqWm8VUYc/bkR3Jm4qMGl79E&#10;iVGctD5d9VVjYjI/Wq/W65pCkmLzhXCqx+cRML1WwbFstBxogEVXcXyL6ZI6p+RqPtwba8kvGuvZ&#10;0PIXN9TybxECt55qZBKXZrOVxt04MdiF7kTEBlqClnvaUs7sG08a532ZDZiN3WwcIph9XxYq18P4&#10;8pCom9JkrnCBnQrT9ArNadPyevx6L1mP/8P2J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6pebnP&#10;AAAABQEAAA8AAAAAAAAAAQAgAAAAIgAAAGRycy9kb3ducmV2LnhtbFBLAQIUABQAAAAIAIdO4kAj&#10;0coStwEAAFcDAAAOAAAAAAAAAAEAIAAAAB4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C46961"/>
    <w:rsid w:val="4BC46961"/>
    <w:rsid w:val="76173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2018-02-27T08:07:00Z</dcterms:created>
  <dc:creator>杨若禹</dc:creator>
  <cp:lastModifiedBy>杨若禹</cp:lastModifiedBy>
  <dcterms:modified xsi:type="dcterms:W3CDTF">2018-02-27T08:07:42Z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